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440" w:lineRule="exact"/>
      </w:pPr>
      <w:r>
        <w:rPr>
          <w:rFonts w:hint="eastAsia"/>
        </w:rPr>
        <w:t>《</w:t>
      </w:r>
      <w:r>
        <w:rPr>
          <w:rFonts w:hint="eastAsia"/>
          <w:lang w:val="en-US" w:eastAsia="zh-CN"/>
        </w:rPr>
        <w:t>基础</w:t>
      </w:r>
      <w:r>
        <w:rPr>
          <w:rFonts w:hint="eastAsia"/>
        </w:rPr>
        <w:t>会计学》“专升本”</w:t>
      </w:r>
      <w:r>
        <w:t>考试大纲</w:t>
      </w:r>
    </w:p>
    <w:p>
      <w:pPr>
        <w:pStyle w:val="3"/>
        <w:spacing w:before="312" w:after="156" w:line="440" w:lineRule="exact"/>
      </w:pPr>
      <w:r>
        <w:t>一、课程基本信息</w:t>
      </w:r>
    </w:p>
    <w:tbl>
      <w:tblPr>
        <w:tblStyle w:val="8"/>
        <w:tblW w:w="0" w:type="auto"/>
        <w:jc w:val="center"/>
        <w:tblBorders>
          <w:top w:val="single" w:color="969696" w:sz="6" w:space="0"/>
          <w:left w:val="single" w:color="969696" w:sz="6" w:space="0"/>
          <w:bottom w:val="single" w:color="969696" w:sz="6" w:space="0"/>
          <w:right w:val="single" w:color="969696" w:sz="6" w:space="0"/>
          <w:insideH w:val="single" w:color="969696" w:sz="6" w:space="0"/>
          <w:insideV w:val="single" w:color="969696" w:sz="6" w:space="0"/>
        </w:tblBorders>
        <w:shd w:val="clear" w:color="auto" w:fill="D9D9D9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1374"/>
        <w:gridCol w:w="1029"/>
        <w:gridCol w:w="1454"/>
        <w:gridCol w:w="1358"/>
        <w:gridCol w:w="949"/>
        <w:gridCol w:w="941"/>
        <w:gridCol w:w="596"/>
      </w:tblGrid>
      <w:tr>
        <w:tblPrEx>
          <w:tblBorders>
            <w:top w:val="single" w:color="969696" w:sz="6" w:space="0"/>
            <w:left w:val="single" w:color="969696" w:sz="6" w:space="0"/>
            <w:bottom w:val="single" w:color="969696" w:sz="6" w:space="0"/>
            <w:right w:val="single" w:color="969696" w:sz="6" w:space="0"/>
            <w:insideH w:val="single" w:color="969696" w:sz="6" w:space="0"/>
            <w:insideV w:val="single" w:color="969696" w:sz="6" w:space="0"/>
          </w:tblBorders>
          <w:shd w:val="clear" w:color="auto" w:fill="D9D9D9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106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>
            <w:pPr>
              <w:pStyle w:val="11"/>
              <w:spacing w:line="440" w:lineRule="exact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374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>
            <w:pPr>
              <w:pStyle w:val="12"/>
              <w:spacing w:line="440" w:lineRule="exact"/>
            </w:pPr>
            <w:r>
              <w:rPr>
                <w:rFonts w:hint="eastAsia"/>
              </w:rPr>
              <w:t>基础会计学</w:t>
            </w:r>
          </w:p>
        </w:tc>
        <w:tc>
          <w:tcPr>
            <w:tcW w:w="1029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>
            <w:pPr>
              <w:pStyle w:val="11"/>
              <w:spacing w:line="440" w:lineRule="exact"/>
            </w:pPr>
            <w:r>
              <w:rPr>
                <w:rFonts w:hint="eastAsia"/>
              </w:rPr>
              <w:t>适用专业</w:t>
            </w:r>
          </w:p>
        </w:tc>
        <w:tc>
          <w:tcPr>
            <w:tcW w:w="1454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>
            <w:pPr>
              <w:pStyle w:val="11"/>
              <w:spacing w:line="440" w:lineRule="exact"/>
              <w:rPr>
                <w:rFonts w:hint="eastAsia"/>
              </w:rPr>
            </w:pPr>
            <w:r>
              <w:rPr>
                <w:rFonts w:hint="eastAsia"/>
              </w:rPr>
              <w:t>会计学</w:t>
            </w:r>
          </w:p>
        </w:tc>
        <w:tc>
          <w:tcPr>
            <w:tcW w:w="1358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>
            <w:pPr>
              <w:pStyle w:val="11"/>
              <w:spacing w:line="440" w:lineRule="exact"/>
            </w:pPr>
            <w:r>
              <w:rPr>
                <w:rFonts w:hint="eastAsia"/>
              </w:rPr>
              <w:t>考试总时间</w:t>
            </w:r>
          </w:p>
        </w:tc>
        <w:tc>
          <w:tcPr>
            <w:tcW w:w="949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>
            <w:pPr>
              <w:pStyle w:val="11"/>
              <w:spacing w:line="440" w:lineRule="exact"/>
            </w:pPr>
            <w:r>
              <w:rPr>
                <w:rFonts w:hint="eastAsia"/>
              </w:rPr>
              <w:t>1</w:t>
            </w:r>
            <w:r>
              <w:t>20</w:t>
            </w:r>
          </w:p>
        </w:tc>
        <w:tc>
          <w:tcPr>
            <w:tcW w:w="941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>
            <w:pPr>
              <w:pStyle w:val="11"/>
              <w:spacing w:line="440" w:lineRule="exact"/>
            </w:pPr>
            <w:r>
              <w:rPr>
                <w:rFonts w:hint="eastAsia"/>
              </w:rPr>
              <w:t>总分</w:t>
            </w:r>
          </w:p>
        </w:tc>
        <w:tc>
          <w:tcPr>
            <w:tcW w:w="596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>
            <w:pPr>
              <w:pStyle w:val="11"/>
              <w:spacing w:line="440" w:lineRule="exact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>
        <w:tblPrEx>
          <w:tblBorders>
            <w:top w:val="single" w:color="969696" w:sz="6" w:space="0"/>
            <w:left w:val="single" w:color="969696" w:sz="6" w:space="0"/>
            <w:bottom w:val="single" w:color="969696" w:sz="6" w:space="0"/>
            <w:right w:val="single" w:color="969696" w:sz="6" w:space="0"/>
            <w:insideH w:val="single" w:color="969696" w:sz="6" w:space="0"/>
            <w:insideV w:val="single" w:color="969696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106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>
            <w:pPr>
              <w:pStyle w:val="11"/>
              <w:spacing w:line="440" w:lineRule="exact"/>
            </w:pPr>
            <w:r>
              <w:rPr>
                <w:rFonts w:hint="eastAsia"/>
              </w:rPr>
              <w:t>编写人签字</w:t>
            </w:r>
          </w:p>
        </w:tc>
        <w:tc>
          <w:tcPr>
            <w:tcW w:w="1374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>
            <w:pPr>
              <w:pStyle w:val="11"/>
              <w:spacing w:line="440" w:lineRule="exact"/>
            </w:pPr>
          </w:p>
        </w:tc>
        <w:tc>
          <w:tcPr>
            <w:tcW w:w="1029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>
            <w:pPr>
              <w:pStyle w:val="11"/>
              <w:spacing w:line="440" w:lineRule="exact"/>
            </w:pPr>
            <w:r>
              <w:rPr>
                <w:rFonts w:hint="eastAsia"/>
              </w:rPr>
              <w:t>审核人签字</w:t>
            </w:r>
          </w:p>
        </w:tc>
        <w:tc>
          <w:tcPr>
            <w:tcW w:w="1454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>
            <w:pPr>
              <w:pStyle w:val="11"/>
              <w:spacing w:line="440" w:lineRule="exact"/>
            </w:pPr>
          </w:p>
        </w:tc>
        <w:tc>
          <w:tcPr>
            <w:tcW w:w="1358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>
            <w:pPr>
              <w:pStyle w:val="11"/>
              <w:spacing w:line="440" w:lineRule="exact"/>
            </w:pPr>
            <w:r>
              <w:rPr>
                <w:rFonts w:hint="eastAsia"/>
              </w:rPr>
              <w:t>院长签字</w:t>
            </w:r>
          </w:p>
        </w:tc>
        <w:tc>
          <w:tcPr>
            <w:tcW w:w="949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>
            <w:pPr>
              <w:pStyle w:val="11"/>
              <w:spacing w:line="440" w:lineRule="exact"/>
            </w:pPr>
          </w:p>
        </w:tc>
        <w:tc>
          <w:tcPr>
            <w:tcW w:w="941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>
            <w:pPr>
              <w:pStyle w:val="11"/>
              <w:spacing w:line="440" w:lineRule="exact"/>
            </w:pPr>
            <w:r>
              <w:rPr>
                <w:rFonts w:hint="eastAsia"/>
              </w:rPr>
              <w:t>编写时间</w:t>
            </w:r>
          </w:p>
        </w:tc>
        <w:tc>
          <w:tcPr>
            <w:tcW w:w="596" w:type="dxa"/>
            <w:shd w:val="clear" w:color="auto" w:fill="FFFFFF"/>
            <w:tcMar>
              <w:left w:w="28" w:type="dxa"/>
              <w:right w:w="28" w:type="dxa"/>
            </w:tcMar>
            <w:vAlign w:val="center"/>
          </w:tcPr>
          <w:p>
            <w:pPr>
              <w:pStyle w:val="11"/>
              <w:spacing w:line="440" w:lineRule="exact"/>
            </w:pPr>
          </w:p>
        </w:tc>
      </w:tr>
    </w:tbl>
    <w:p>
      <w:pPr>
        <w:pStyle w:val="3"/>
        <w:spacing w:before="312" w:after="156" w:line="440" w:lineRule="exact"/>
      </w:pPr>
      <w:r>
        <w:rPr>
          <w:rFonts w:hint="eastAsia"/>
        </w:rPr>
        <w:t>二、考试对象</w:t>
      </w:r>
    </w:p>
    <w:p>
      <w:pPr>
        <w:spacing w:line="440" w:lineRule="exact"/>
        <w:ind w:left="420" w:leftChars="200"/>
        <w:rPr>
          <w:rFonts w:ascii="宋体"/>
          <w:sz w:val="24"/>
        </w:rPr>
      </w:pPr>
      <w:r>
        <w:rPr>
          <w:rFonts w:hint="eastAsia" w:ascii="宋体"/>
          <w:sz w:val="24"/>
        </w:rPr>
        <w:t>2022年所有参加会计学专业“专升本”考试的专科学生。</w:t>
      </w:r>
    </w:p>
    <w:p>
      <w:pPr>
        <w:pStyle w:val="3"/>
        <w:spacing w:before="312" w:after="156" w:line="440" w:lineRule="exact"/>
        <w:ind w:left="413" w:hanging="413" w:hangingChars="147"/>
      </w:pPr>
      <w:r>
        <w:rPr>
          <w:rFonts w:hint="eastAsia"/>
        </w:rPr>
        <w:t>三、考试形式</w:t>
      </w:r>
    </w:p>
    <w:p>
      <w:pPr>
        <w:ind w:firstLine="420" w:firstLineChars="175"/>
        <w:rPr>
          <w:rFonts w:ascii="宋体"/>
          <w:sz w:val="24"/>
        </w:rPr>
      </w:pPr>
      <w:r>
        <w:rPr>
          <w:rFonts w:hint="eastAsia" w:ascii="宋体"/>
          <w:sz w:val="24"/>
        </w:rPr>
        <w:t>闭卷考试</w:t>
      </w:r>
    </w:p>
    <w:p>
      <w:pPr>
        <w:pStyle w:val="3"/>
        <w:numPr>
          <w:ilvl w:val="0"/>
          <w:numId w:val="1"/>
        </w:numPr>
        <w:spacing w:before="312" w:after="156" w:line="440" w:lineRule="exact"/>
      </w:pPr>
      <w:r>
        <w:rPr>
          <w:rFonts w:hint="eastAsia"/>
        </w:rPr>
        <w:t>考试范围及比例分配</w:t>
      </w:r>
    </w:p>
    <w:tbl>
      <w:tblPr>
        <w:tblStyle w:val="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1244"/>
        <w:gridCol w:w="1470"/>
        <w:gridCol w:w="533"/>
        <w:gridCol w:w="1572"/>
        <w:gridCol w:w="650"/>
        <w:gridCol w:w="103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21" w:type="dxa"/>
            <w:gridSpan w:val="7"/>
          </w:tcPr>
          <w:p>
            <w:pPr>
              <w:adjustRightInd w:val="0"/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《</w:t>
            </w:r>
            <w:r>
              <w:rPr>
                <w:rFonts w:hint="eastAsia" w:ascii="Times New Roman" w:hAnsi="Times New Roman" w:cs="Times New Roman"/>
              </w:rPr>
              <w:t>基础会计学</w:t>
            </w:r>
            <w:r>
              <w:rPr>
                <w:rFonts w:hint="eastAsia" w:ascii="Times New Roman" w:hAnsi="Times New Roman" w:cs="Times New Roman"/>
                <w:szCs w:val="21"/>
              </w:rPr>
              <w:t>》</w:t>
            </w:r>
            <w:r>
              <w:rPr>
                <w:rFonts w:hint="eastAsia" w:ascii="Times New Roman" w:hAnsi="Times New Roman" w:cs="Times New Roman"/>
              </w:rPr>
              <w:t>课程</w:t>
            </w:r>
            <w:r>
              <w:rPr>
                <w:rFonts w:hint="eastAsia" w:ascii="Times New Roman" w:hAnsi="Times New Roman" w:cs="Times New Roman"/>
                <w:szCs w:val="21"/>
              </w:rPr>
              <w:t>考试范围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9" w:type="dxa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章节</w:t>
            </w:r>
          </w:p>
        </w:tc>
        <w:tc>
          <w:tcPr>
            <w:tcW w:w="5469" w:type="dxa"/>
            <w:gridSpan w:val="5"/>
            <w:tcBorders>
              <w:left w:val="single" w:color="auto" w:sz="4" w:space="0"/>
              <w:right w:val="single" w:color="auto" w:sz="2" w:space="0"/>
            </w:tcBorders>
          </w:tcPr>
          <w:p>
            <w:pPr>
              <w:spacing w:line="4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内容</w:t>
            </w:r>
          </w:p>
        </w:tc>
        <w:tc>
          <w:tcPr>
            <w:tcW w:w="1033" w:type="dxa"/>
            <w:tcBorders>
              <w:left w:val="single" w:color="auto" w:sz="2" w:space="0"/>
            </w:tcBorders>
          </w:tcPr>
          <w:p>
            <w:pPr>
              <w:adjustRightInd w:val="0"/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比例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9" w:type="dxa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 xml:space="preserve">第一章 </w:t>
            </w:r>
          </w:p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</w:rPr>
              <w:t>总论</w:t>
            </w:r>
          </w:p>
        </w:tc>
        <w:tc>
          <w:tcPr>
            <w:tcW w:w="5469" w:type="dxa"/>
            <w:gridSpan w:val="5"/>
            <w:tcBorders>
              <w:left w:val="single" w:color="auto" w:sz="4" w:space="0"/>
              <w:right w:val="single" w:color="auto" w:sz="2" w:space="0"/>
            </w:tcBorders>
          </w:tcPr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1.会计概述；</w:t>
            </w:r>
          </w:p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2.会计的职能与方法；</w:t>
            </w:r>
          </w:p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3.会计基本假设与会计基础；</w:t>
            </w:r>
          </w:p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4.会计信息的使用者及其质量要求；</w:t>
            </w:r>
          </w:p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5.会计准则体系。</w:t>
            </w:r>
          </w:p>
        </w:tc>
        <w:tc>
          <w:tcPr>
            <w:tcW w:w="1033" w:type="dxa"/>
            <w:tcBorders>
              <w:left w:val="single" w:color="auto" w:sz="2" w:space="0"/>
            </w:tcBorders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</w:t>
            </w:r>
            <w:r>
              <w:rPr>
                <w:rFonts w:hint="eastAsia" w:ascii="Times New Roman" w:hAnsi="Times New Roman" w:cs="Times New Roman"/>
                <w:szCs w:val="21"/>
              </w:rPr>
              <w:t>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9" w:type="dxa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第二章</w:t>
            </w:r>
          </w:p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会计要素</w:t>
            </w:r>
          </w:p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与会计等</w:t>
            </w:r>
          </w:p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</w:rPr>
              <w:t>式</w:t>
            </w:r>
          </w:p>
          <w:p>
            <w:pPr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469" w:type="dxa"/>
            <w:gridSpan w:val="5"/>
            <w:tcBorders>
              <w:left w:val="single" w:color="auto" w:sz="4" w:space="0"/>
              <w:right w:val="single" w:color="auto" w:sz="2" w:space="0"/>
            </w:tcBorders>
          </w:tcPr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hint="eastAsia" w:ascii="Times New Roman" w:hAnsi="Times New Roman" w:cs="Times New Roman"/>
              </w:rPr>
              <w:t>会计对象的抽象描述；</w:t>
            </w:r>
          </w:p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hint="eastAsia" w:ascii="Times New Roman" w:hAnsi="Times New Roman" w:cs="Times New Roman"/>
              </w:rPr>
              <w:t>.会计对象的具体描述（会计要素的含义与分类；）；</w:t>
            </w:r>
          </w:p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3.会计等式及其表现形式；</w:t>
            </w:r>
          </w:p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4.经济业务的类型及对会计等式的影响；</w:t>
            </w:r>
          </w:p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5.会计要素的确认：资产、负债、所有者权益、收入、费用、利润；</w:t>
            </w:r>
          </w:p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6.会计要素的计量属性。</w:t>
            </w:r>
          </w:p>
        </w:tc>
        <w:tc>
          <w:tcPr>
            <w:tcW w:w="1033" w:type="dxa"/>
            <w:tcBorders>
              <w:left w:val="single" w:color="auto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8</w:t>
            </w:r>
            <w:r>
              <w:rPr>
                <w:rFonts w:hint="eastAsia" w:ascii="Times New Roman" w:hAnsi="Times New Roman" w:cs="Times New Roman"/>
                <w:szCs w:val="21"/>
              </w:rPr>
              <w:t>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9" w:type="dxa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第</w:t>
            </w:r>
            <w:r>
              <w:rPr>
                <w:rFonts w:hint="eastAsia" w:ascii="Times New Roman" w:hAnsi="Times New Roman" w:cs="Times New Roman"/>
                <w:szCs w:val="21"/>
              </w:rPr>
              <w:t>三</w:t>
            </w:r>
            <w:r>
              <w:rPr>
                <w:rFonts w:ascii="Times New Roman" w:hAnsi="Times New Roman" w:cs="Times New Roman"/>
                <w:szCs w:val="21"/>
              </w:rPr>
              <w:t>章</w:t>
            </w:r>
          </w:p>
          <w:p>
            <w:pPr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</w:rPr>
              <w:t>会计科目与账户</w:t>
            </w:r>
          </w:p>
        </w:tc>
        <w:tc>
          <w:tcPr>
            <w:tcW w:w="5469" w:type="dxa"/>
            <w:gridSpan w:val="5"/>
            <w:tcBorders>
              <w:left w:val="single" w:color="auto" w:sz="4" w:space="0"/>
              <w:right w:val="single" w:color="auto" w:sz="2" w:space="0"/>
            </w:tcBorders>
          </w:tcPr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1.会计科目的概念与分类；</w:t>
            </w:r>
          </w:p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2.会计科目的设置原则；</w:t>
            </w:r>
          </w:p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3. 会计科目的级次；</w:t>
            </w:r>
          </w:p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4.账户的概念及分类；</w:t>
            </w:r>
          </w:p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4.账户的功能与基本结构；</w:t>
            </w:r>
          </w:p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5.账户与会计科目的关系与区别；</w:t>
            </w:r>
          </w:p>
        </w:tc>
        <w:tc>
          <w:tcPr>
            <w:tcW w:w="1033" w:type="dxa"/>
            <w:tcBorders>
              <w:left w:val="single" w:color="auto" w:sz="2" w:space="0"/>
            </w:tcBorders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</w:t>
            </w:r>
            <w:r>
              <w:rPr>
                <w:rFonts w:hint="eastAsia" w:ascii="Times New Roman" w:hAnsi="Times New Roman" w:cs="Times New Roman"/>
                <w:szCs w:val="21"/>
              </w:rPr>
              <w:t>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8" w:hRule="atLeast"/>
          <w:jc w:val="center"/>
        </w:trPr>
        <w:tc>
          <w:tcPr>
            <w:tcW w:w="1119" w:type="dxa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第四章</w:t>
            </w:r>
          </w:p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借贷记账</w:t>
            </w:r>
          </w:p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法</w:t>
            </w:r>
          </w:p>
          <w:p>
            <w:pPr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ascii="宋体" w:hAnsi="Times New Roman"/>
                <w:kern w:val="0"/>
                <w:sz w:val="24"/>
              </w:rPr>
            </w:pPr>
          </w:p>
        </w:tc>
        <w:tc>
          <w:tcPr>
            <w:tcW w:w="5469" w:type="dxa"/>
            <w:gridSpan w:val="5"/>
            <w:tcBorders>
              <w:left w:val="single" w:color="auto" w:sz="4" w:space="0"/>
              <w:right w:val="single" w:color="auto" w:sz="2" w:space="0"/>
            </w:tcBorders>
          </w:tcPr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1.记账方法的涵义和种类；</w:t>
            </w:r>
          </w:p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2.复式记账法的理论基础及特点；</w:t>
            </w:r>
          </w:p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3.借贷记账法的基本内容；</w:t>
            </w:r>
          </w:p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4.会计分录与账户对应关系；</w:t>
            </w:r>
          </w:p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5.总分类账户与明细分类账户的含义；</w:t>
            </w:r>
          </w:p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6.总分类账户和明细分类账户的联系和区别；</w:t>
            </w:r>
          </w:p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7.总分类账户与明细分类账户的平行登记。</w:t>
            </w:r>
          </w:p>
        </w:tc>
        <w:tc>
          <w:tcPr>
            <w:tcW w:w="1033" w:type="dxa"/>
            <w:tcBorders>
              <w:left w:val="single" w:color="auto" w:sz="2" w:space="0"/>
            </w:tcBorders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</w:t>
            </w:r>
            <w:r>
              <w:rPr>
                <w:rFonts w:hint="eastAsia" w:ascii="Times New Roman" w:hAnsi="Times New Roman" w:cs="Times New Roman"/>
                <w:szCs w:val="21"/>
              </w:rPr>
              <w:t>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</w:trPr>
        <w:tc>
          <w:tcPr>
            <w:tcW w:w="1119" w:type="dxa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</w:rPr>
              <w:t>第五章 借贷记账法下企业主要经济业务核算</w:t>
            </w:r>
          </w:p>
          <w:p>
            <w:pPr>
              <w:spacing w:line="440" w:lineRule="exact"/>
              <w:jc w:val="center"/>
              <w:rPr>
                <w:rFonts w:ascii="宋体" w:hAnsi="Times New Roman"/>
                <w:kern w:val="0"/>
                <w:sz w:val="24"/>
              </w:rPr>
            </w:pPr>
          </w:p>
        </w:tc>
        <w:tc>
          <w:tcPr>
            <w:tcW w:w="5469" w:type="dxa"/>
            <w:gridSpan w:val="5"/>
            <w:tcBorders>
              <w:left w:val="single" w:color="auto" w:sz="4" w:space="0"/>
              <w:right w:val="single" w:color="auto" w:sz="2" w:space="0"/>
            </w:tcBorders>
          </w:tcPr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1.制造业企业的主要经营过程和主要经济业务；</w:t>
            </w:r>
          </w:p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2.资金筹资业务的账务处理；</w:t>
            </w:r>
          </w:p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3.固定资产业务的账务处理；</w:t>
            </w:r>
          </w:p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4.材料的采购业务的账务处理；</w:t>
            </w:r>
          </w:p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5.生产业务的账务处理；</w:t>
            </w:r>
          </w:p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6.销售业务的账务处理；</w:t>
            </w:r>
          </w:p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7.期间费用的账务处理；</w:t>
            </w:r>
          </w:p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8.利润形成与分配业务的账务处理。</w:t>
            </w:r>
          </w:p>
        </w:tc>
        <w:tc>
          <w:tcPr>
            <w:tcW w:w="1033" w:type="dxa"/>
            <w:tcBorders>
              <w:left w:val="single" w:color="auto" w:sz="2" w:space="0"/>
            </w:tcBorders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36%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9" w:type="dxa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第六章</w:t>
            </w:r>
          </w:p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会计凭证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469" w:type="dxa"/>
            <w:gridSpan w:val="5"/>
            <w:tcBorders>
              <w:left w:val="single" w:color="auto" w:sz="4" w:space="0"/>
              <w:right w:val="single" w:color="auto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hint="eastAsia" w:ascii="Times New Roman" w:hAnsi="Times New Roman" w:cs="Times New Roman"/>
              </w:rPr>
              <w:t>会计凭证的概念、作用和种类；</w:t>
            </w:r>
          </w:p>
          <w:p>
            <w:pPr>
              <w:spacing w:line="4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hint="eastAsia" w:ascii="Times New Roman" w:hAnsi="Times New Roman" w:cs="Times New Roman"/>
              </w:rPr>
              <w:t>.原始凭证的基本内容、原始凭证的种类、原始凭证的填制和审核；</w:t>
            </w:r>
          </w:p>
          <w:p>
            <w:pPr>
              <w:spacing w:line="4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3.记账凭证的基本内容、记账凭证的种类、记账凭证的填制和审核；</w:t>
            </w:r>
          </w:p>
          <w:p>
            <w:pPr>
              <w:spacing w:line="440" w:lineRule="exact"/>
              <w:jc w:val="left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4.会计凭证的传递和保管。</w:t>
            </w:r>
          </w:p>
        </w:tc>
        <w:tc>
          <w:tcPr>
            <w:tcW w:w="1033" w:type="dxa"/>
            <w:tcBorders>
              <w:left w:val="single" w:color="auto" w:sz="2" w:space="0"/>
            </w:tcBorders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</w:t>
            </w:r>
            <w:r>
              <w:rPr>
                <w:rFonts w:hint="eastAsia" w:ascii="Times New Roman" w:hAnsi="Times New Roman" w:cs="Times New Roman"/>
                <w:szCs w:val="21"/>
              </w:rPr>
              <w:t>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9" w:type="dxa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第七章</w:t>
            </w:r>
          </w:p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会计账簿</w:t>
            </w:r>
          </w:p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ascii="Times New Roman" w:hAnsi="Times New Roman" w:cs="Times New Roman"/>
              </w:rPr>
            </w:pPr>
          </w:p>
        </w:tc>
        <w:tc>
          <w:tcPr>
            <w:tcW w:w="5469" w:type="dxa"/>
            <w:gridSpan w:val="5"/>
            <w:tcBorders>
              <w:left w:val="single" w:color="auto" w:sz="4" w:space="0"/>
              <w:right w:val="single" w:color="auto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hint="eastAsia" w:ascii="Times New Roman" w:hAnsi="Times New Roman" w:cs="Times New Roman"/>
              </w:rPr>
              <w:t>会计账簿概述（概念、内容、作用、设置原则、种类）；</w:t>
            </w:r>
          </w:p>
          <w:p>
            <w:pPr>
              <w:spacing w:line="4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hint="eastAsia" w:ascii="Times New Roman" w:hAnsi="Times New Roman" w:cs="Times New Roman"/>
              </w:rPr>
              <w:t>.会计账簿的启用与登记要求；</w:t>
            </w:r>
          </w:p>
          <w:p>
            <w:pPr>
              <w:spacing w:line="4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3.各类会计账簿的格式与登记方法；</w:t>
            </w:r>
          </w:p>
          <w:p>
            <w:pPr>
              <w:spacing w:line="440" w:lineRule="exact"/>
              <w:jc w:val="left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4.对账与结账；</w:t>
            </w:r>
          </w:p>
        </w:tc>
        <w:tc>
          <w:tcPr>
            <w:tcW w:w="1033" w:type="dxa"/>
            <w:tcBorders>
              <w:left w:val="single" w:color="auto" w:sz="2" w:space="0"/>
            </w:tcBorders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>
              <w:rPr>
                <w:rFonts w:hint="eastAsia" w:ascii="Times New Roman" w:hAnsi="Times New Roman" w:cs="Times New Roman"/>
              </w:rPr>
              <w:t>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9" w:type="dxa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第八章账务</w:t>
            </w:r>
          </w:p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处理程序</w:t>
            </w:r>
          </w:p>
        </w:tc>
        <w:tc>
          <w:tcPr>
            <w:tcW w:w="5469" w:type="dxa"/>
            <w:gridSpan w:val="5"/>
            <w:tcBorders>
              <w:left w:val="single" w:color="auto" w:sz="4" w:space="0"/>
              <w:right w:val="single" w:color="auto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hint="eastAsia" w:ascii="Times New Roman" w:hAnsi="Times New Roman" w:cs="Times New Roman"/>
              </w:rPr>
              <w:t>账务处理程序概述（概念、意义、种类）；</w:t>
            </w:r>
          </w:p>
          <w:p>
            <w:pPr>
              <w:spacing w:line="4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hint="eastAsia" w:ascii="Times New Roman" w:hAnsi="Times New Roman" w:cs="Times New Roman"/>
              </w:rPr>
              <w:t>.记账凭证账务处理程序的涵义、凭证和账簿设置、程序、优缺点以及适用范围；</w:t>
            </w:r>
          </w:p>
          <w:p>
            <w:pPr>
              <w:spacing w:line="4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 xml:space="preserve">3.汇总记账凭证账务处理程序的涵义、凭证和账簿设置、程序、优缺点以及适用范围；4.科目汇总表账务处理程序的涵义、凭证和账簿设置、程序、优缺点以及适用范围。 </w:t>
            </w:r>
          </w:p>
          <w:p>
            <w:pPr>
              <w:tabs>
                <w:tab w:val="left" w:pos="2364"/>
              </w:tabs>
              <w:spacing w:line="440" w:lineRule="exact"/>
              <w:ind w:right="-584" w:rightChars="-278"/>
              <w:jc w:val="left"/>
              <w:rPr>
                <w:rFonts w:hint="eastAsia" w:ascii="Times New Roman" w:hAnsi="Times New Roman" w:cs="Times New Roman"/>
              </w:rPr>
            </w:pPr>
          </w:p>
        </w:tc>
        <w:tc>
          <w:tcPr>
            <w:tcW w:w="1033" w:type="dxa"/>
            <w:tcBorders>
              <w:left w:val="single" w:color="auto" w:sz="2" w:space="0"/>
            </w:tcBorders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hint="eastAsia" w:ascii="Times New Roman" w:hAnsi="Times New Roman" w:cs="Times New Roman"/>
              </w:rPr>
              <w:t>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0" w:hRule="atLeast"/>
          <w:jc w:val="center"/>
        </w:trPr>
        <w:tc>
          <w:tcPr>
            <w:tcW w:w="111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第九章</w:t>
            </w:r>
          </w:p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财产清查</w:t>
            </w:r>
          </w:p>
          <w:p>
            <w:pPr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469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2" w:space="0"/>
            </w:tcBorders>
          </w:tcPr>
          <w:p>
            <w:pPr>
              <w:spacing w:line="4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hint="eastAsia" w:ascii="Times New Roman" w:hAnsi="Times New Roman" w:cs="Times New Roman"/>
              </w:rPr>
              <w:t>财产清查概述（概念、内容、作用、种类和一般程序）；</w:t>
            </w:r>
          </w:p>
          <w:p>
            <w:pPr>
              <w:spacing w:line="4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hint="eastAsia" w:ascii="Times New Roman" w:hAnsi="Times New Roman" w:cs="Times New Roman"/>
              </w:rPr>
              <w:t>.财产物资的盘存制度；</w:t>
            </w:r>
          </w:p>
          <w:p>
            <w:pPr>
              <w:spacing w:line="4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3.库存现金和银行存款的清查；</w:t>
            </w:r>
          </w:p>
          <w:p>
            <w:pPr>
              <w:spacing w:line="4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4.实物资产的清查；</w:t>
            </w:r>
          </w:p>
          <w:p>
            <w:pPr>
              <w:spacing w:line="4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5.往来款项的清查；</w:t>
            </w:r>
          </w:p>
          <w:p>
            <w:pPr>
              <w:spacing w:line="4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6.财产清查结果处理的内容、步骤与方法；</w:t>
            </w:r>
          </w:p>
          <w:p>
            <w:pPr>
              <w:spacing w:line="440" w:lineRule="exact"/>
              <w:jc w:val="left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7.财产清查结果的账务处理。</w:t>
            </w:r>
          </w:p>
        </w:tc>
        <w:tc>
          <w:tcPr>
            <w:tcW w:w="1033" w:type="dxa"/>
            <w:tcBorders>
              <w:left w:val="single" w:color="auto" w:sz="2" w:space="0"/>
              <w:bottom w:val="single" w:color="auto" w:sz="4" w:space="0"/>
            </w:tcBorders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</w:t>
            </w:r>
            <w:r>
              <w:rPr>
                <w:rFonts w:hint="eastAsia" w:ascii="Times New Roman" w:hAnsi="Times New Roman" w:cs="Times New Roman"/>
                <w:szCs w:val="21"/>
              </w:rPr>
              <w:t>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0" w:hRule="atLeast"/>
          <w:jc w:val="center"/>
        </w:trPr>
        <w:tc>
          <w:tcPr>
            <w:tcW w:w="111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第十章财务会计</w:t>
            </w:r>
          </w:p>
          <w:p>
            <w:pPr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报告</w:t>
            </w:r>
          </w:p>
        </w:tc>
        <w:tc>
          <w:tcPr>
            <w:tcW w:w="5469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2" w:space="0"/>
            </w:tcBorders>
          </w:tcPr>
          <w:p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1.</w:t>
            </w:r>
            <w:r>
              <w:rPr>
                <w:rFonts w:hint="eastAsia" w:ascii="宋体" w:hAnsi="宋体"/>
                <w:szCs w:val="21"/>
              </w:rPr>
              <w:t>财务会计报告概述（概念、组成、意义、分类和编报要求）；</w:t>
            </w:r>
          </w:p>
          <w:p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hint="eastAsia" w:ascii="Times New Roman" w:hAnsi="Times New Roman"/>
                <w:b/>
                <w:color w:val="000000"/>
                <w:szCs w:val="21"/>
              </w:rPr>
              <w:t>.</w:t>
            </w:r>
            <w:r>
              <w:rPr>
                <w:rFonts w:hint="eastAsia" w:ascii="宋体" w:hAnsi="宋体"/>
                <w:szCs w:val="21"/>
              </w:rPr>
              <w:t>资产负债表的概念、作用、内容、结构和编制方法；</w:t>
            </w:r>
          </w:p>
          <w:p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3</w:t>
            </w:r>
            <w:r>
              <w:rPr>
                <w:rFonts w:hint="eastAsia" w:ascii="Times New Roman" w:hAnsi="Times New Roman"/>
                <w:b/>
                <w:color w:val="000000"/>
                <w:szCs w:val="21"/>
              </w:rPr>
              <w:t>.</w:t>
            </w:r>
            <w:r>
              <w:rPr>
                <w:rFonts w:hint="eastAsia" w:ascii="宋体" w:hAnsi="宋体"/>
                <w:szCs w:val="21"/>
              </w:rPr>
              <w:t>利润表的概念、作用、内容、结构和编制方法。</w:t>
            </w:r>
          </w:p>
          <w:p>
            <w:pPr>
              <w:spacing w:line="4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宋体" w:hAnsi="宋体"/>
                <w:szCs w:val="21"/>
              </w:rPr>
              <w:t>4.现金流量表的概念、作用、内容、结构和编制依据。</w:t>
            </w:r>
          </w:p>
        </w:tc>
        <w:tc>
          <w:tcPr>
            <w:tcW w:w="1033" w:type="dxa"/>
            <w:tcBorders>
              <w:left w:val="single" w:color="auto" w:sz="2" w:space="0"/>
              <w:bottom w:val="single" w:color="auto" w:sz="4" w:space="0"/>
            </w:tcBorders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hint="eastAsia"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8</w:t>
            </w:r>
            <w:r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8" w:type="dxa"/>
            <w:gridSpan w:val="6"/>
            <w:tcBorders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spacing w:line="440" w:lineRule="exact"/>
              <w:jc w:val="right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合计</w:t>
            </w:r>
          </w:p>
        </w:tc>
        <w:tc>
          <w:tcPr>
            <w:tcW w:w="1033" w:type="dxa"/>
            <w:tcBorders>
              <w:left w:val="single" w:color="auto" w:sz="2" w:space="0"/>
              <w:bottom w:val="single" w:color="auto" w:sz="12" w:space="0"/>
            </w:tcBorders>
          </w:tcPr>
          <w:p>
            <w:pPr>
              <w:adjustRightInd w:val="0"/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100％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7621" w:type="dxa"/>
            <w:gridSpan w:val="7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>
            <w:pPr>
              <w:adjustRightInd w:val="0"/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3" w:type="dxa"/>
            <w:gridSpan w:val="3"/>
            <w:tcBorders>
              <w:top w:val="nil"/>
              <w:right w:val="single" w:color="auto" w:sz="12" w:space="0"/>
            </w:tcBorders>
          </w:tcPr>
          <w:p>
            <w:pPr>
              <w:adjustRightInd w:val="0"/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试题内容层次与分值</w:t>
            </w:r>
          </w:p>
        </w:tc>
        <w:tc>
          <w:tcPr>
            <w:tcW w:w="533" w:type="dxa"/>
            <w:tcBorders>
              <w:top w:val="single" w:color="auto" w:sz="12" w:space="0"/>
              <w:left w:val="single" w:color="auto" w:sz="12" w:space="0"/>
              <w:bottom w:val="nil"/>
              <w:right w:val="single" w:color="auto" w:sz="12" w:space="0"/>
            </w:tcBorders>
          </w:tcPr>
          <w:p>
            <w:pPr>
              <w:adjustRightInd w:val="0"/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255" w:type="dxa"/>
            <w:gridSpan w:val="3"/>
            <w:tcBorders>
              <w:top w:val="single" w:color="auto" w:sz="12" w:space="0"/>
              <w:left w:val="single" w:color="auto" w:sz="12" w:space="0"/>
            </w:tcBorders>
          </w:tcPr>
          <w:p>
            <w:pPr>
              <w:adjustRightInd w:val="0"/>
              <w:spacing w:line="44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难度分布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3" w:type="dxa"/>
            <w:gridSpan w:val="2"/>
          </w:tcPr>
          <w:p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知识记忆</w:t>
            </w:r>
          </w:p>
        </w:tc>
        <w:tc>
          <w:tcPr>
            <w:tcW w:w="1470" w:type="dxa"/>
            <w:tcBorders>
              <w:right w:val="single" w:color="auto" w:sz="12" w:space="0"/>
            </w:tcBorders>
          </w:tcPr>
          <w:p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</w:rPr>
              <w:t>20%</w:t>
            </w:r>
          </w:p>
        </w:tc>
        <w:tc>
          <w:tcPr>
            <w:tcW w:w="533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</w:tcPr>
          <w:p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72" w:type="dxa"/>
            <w:tcBorders>
              <w:left w:val="single" w:color="auto" w:sz="12" w:space="0"/>
            </w:tcBorders>
          </w:tcPr>
          <w:p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较易试题</w:t>
            </w:r>
          </w:p>
        </w:tc>
        <w:tc>
          <w:tcPr>
            <w:tcW w:w="1683" w:type="dxa"/>
            <w:gridSpan w:val="2"/>
          </w:tcPr>
          <w:p>
            <w:pPr>
              <w:adjustRightInd w:val="0"/>
              <w:spacing w:line="440" w:lineRule="exact"/>
              <w:ind w:left="117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</w:rPr>
              <w:t>25%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3" w:type="dxa"/>
            <w:gridSpan w:val="2"/>
          </w:tcPr>
          <w:p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知识理解</w:t>
            </w:r>
          </w:p>
        </w:tc>
        <w:tc>
          <w:tcPr>
            <w:tcW w:w="1470" w:type="dxa"/>
            <w:tcBorders>
              <w:right w:val="single" w:color="auto" w:sz="12" w:space="0"/>
            </w:tcBorders>
          </w:tcPr>
          <w:p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</w:rPr>
              <w:t>30%</w:t>
            </w:r>
          </w:p>
        </w:tc>
        <w:tc>
          <w:tcPr>
            <w:tcW w:w="533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</w:tcPr>
          <w:p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72" w:type="dxa"/>
            <w:tcBorders>
              <w:left w:val="single" w:color="auto" w:sz="12" w:space="0"/>
            </w:tcBorders>
          </w:tcPr>
          <w:p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适中试题</w:t>
            </w:r>
          </w:p>
        </w:tc>
        <w:tc>
          <w:tcPr>
            <w:tcW w:w="1683" w:type="dxa"/>
            <w:gridSpan w:val="2"/>
          </w:tcPr>
          <w:p>
            <w:pPr>
              <w:adjustRightInd w:val="0"/>
              <w:spacing w:line="440" w:lineRule="exact"/>
              <w:ind w:left="117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</w:rPr>
              <w:t>55%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3" w:type="dxa"/>
            <w:gridSpan w:val="2"/>
          </w:tcPr>
          <w:p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应用</w:t>
            </w:r>
          </w:p>
        </w:tc>
        <w:tc>
          <w:tcPr>
            <w:tcW w:w="1470" w:type="dxa"/>
            <w:tcBorders>
              <w:right w:val="single" w:color="auto" w:sz="12" w:space="0"/>
            </w:tcBorders>
          </w:tcPr>
          <w:p>
            <w:pPr>
              <w:tabs>
                <w:tab w:val="left" w:pos="2364"/>
              </w:tabs>
              <w:snapToGrid w:val="0"/>
              <w:spacing w:line="440" w:lineRule="exact"/>
              <w:ind w:right="-584" w:rightChars="-278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40%</w:t>
            </w:r>
          </w:p>
        </w:tc>
        <w:tc>
          <w:tcPr>
            <w:tcW w:w="533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</w:tcPr>
          <w:p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72" w:type="dxa"/>
            <w:tcBorders>
              <w:left w:val="single" w:color="auto" w:sz="12" w:space="0"/>
            </w:tcBorders>
          </w:tcPr>
          <w:p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较难试题</w:t>
            </w:r>
          </w:p>
        </w:tc>
        <w:tc>
          <w:tcPr>
            <w:tcW w:w="1683" w:type="dxa"/>
            <w:gridSpan w:val="2"/>
          </w:tcPr>
          <w:p>
            <w:pPr>
              <w:adjustRightInd w:val="0"/>
              <w:spacing w:line="440" w:lineRule="exact"/>
              <w:ind w:left="117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</w:rPr>
              <w:t>20%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3" w:type="dxa"/>
            <w:gridSpan w:val="2"/>
          </w:tcPr>
          <w:p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综合分析</w:t>
            </w:r>
          </w:p>
        </w:tc>
        <w:tc>
          <w:tcPr>
            <w:tcW w:w="1470" w:type="dxa"/>
            <w:tcBorders>
              <w:right w:val="single" w:color="auto" w:sz="12" w:space="0"/>
            </w:tcBorders>
          </w:tcPr>
          <w:p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</w:rPr>
              <w:t>10%</w:t>
            </w:r>
          </w:p>
        </w:tc>
        <w:tc>
          <w:tcPr>
            <w:tcW w:w="533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</w:tcPr>
          <w:p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72" w:type="dxa"/>
            <w:tcBorders>
              <w:left w:val="single" w:color="auto" w:sz="12" w:space="0"/>
            </w:tcBorders>
          </w:tcPr>
          <w:p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合计</w:t>
            </w:r>
          </w:p>
        </w:tc>
        <w:tc>
          <w:tcPr>
            <w:tcW w:w="1683" w:type="dxa"/>
            <w:gridSpan w:val="2"/>
          </w:tcPr>
          <w:p>
            <w:pPr>
              <w:adjustRightInd w:val="0"/>
              <w:spacing w:line="44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/>
                <w:szCs w:val="21"/>
              </w:rPr>
              <w:t>00%</w:t>
            </w:r>
          </w:p>
        </w:tc>
      </w:tr>
    </w:tbl>
    <w:p>
      <w:pPr>
        <w:rPr>
          <w:rFonts w:hint="eastAsia"/>
        </w:rPr>
      </w:pPr>
      <w:bookmarkStart w:id="0" w:name="_GoBack"/>
      <w:bookmarkEnd w:id="0"/>
    </w:p>
    <w:p>
      <w:pPr>
        <w:pStyle w:val="3"/>
        <w:spacing w:before="312" w:after="156" w:line="440" w:lineRule="exact"/>
      </w:pPr>
      <w:r>
        <w:rPr>
          <w:rFonts w:hint="eastAsia"/>
        </w:rPr>
        <w:t>五、题型及分值分配</w:t>
      </w:r>
    </w:p>
    <w:p>
      <w:pPr>
        <w:adjustRightInd w:val="0"/>
        <w:spacing w:line="440" w:lineRule="exact"/>
        <w:jc w:val="left"/>
        <w:rPr>
          <w:szCs w:val="21"/>
        </w:rPr>
      </w:pPr>
    </w:p>
    <w:tbl>
      <w:tblPr>
        <w:tblStyle w:val="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2"/>
        <w:gridCol w:w="231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2" w:type="dxa"/>
          </w:tcPr>
          <w:p>
            <w:pPr>
              <w:adjustRightInd w:val="0"/>
              <w:spacing w:line="44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总分（</w:t>
            </w:r>
            <w:r>
              <w:rPr>
                <w:szCs w:val="21"/>
              </w:rPr>
              <w:t>100</w:t>
            </w:r>
            <w:r>
              <w:rPr>
                <w:rFonts w:hint="eastAsia"/>
                <w:szCs w:val="21"/>
              </w:rPr>
              <w:t>分）</w:t>
            </w:r>
          </w:p>
        </w:tc>
        <w:tc>
          <w:tcPr>
            <w:tcW w:w="2316" w:type="dxa"/>
          </w:tcPr>
          <w:p>
            <w:pPr>
              <w:adjustRightInd w:val="0"/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 占 分 值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2" w:type="dxa"/>
          </w:tcPr>
          <w:p>
            <w:pPr>
              <w:adjustRightInd w:val="0"/>
              <w:spacing w:line="44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单项</w:t>
            </w:r>
            <w:r>
              <w:rPr>
                <w:rFonts w:hint="eastAsia"/>
                <w:szCs w:val="21"/>
              </w:rPr>
              <w:t>选择题</w:t>
            </w:r>
          </w:p>
        </w:tc>
        <w:tc>
          <w:tcPr>
            <w:tcW w:w="2316" w:type="dxa"/>
          </w:tcPr>
          <w:p>
            <w:pPr>
              <w:adjustRightInd w:val="0"/>
              <w:spacing w:line="440" w:lineRule="exact"/>
              <w:jc w:val="left"/>
              <w:rPr>
                <w:szCs w:val="21"/>
              </w:rPr>
            </w:pPr>
            <w:r>
              <w:rPr>
                <w:rFonts w:hint="eastAsia"/>
              </w:rPr>
              <w:t>10分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2" w:type="dxa"/>
          </w:tcPr>
          <w:p>
            <w:pPr>
              <w:adjustRightInd w:val="0"/>
              <w:spacing w:line="440" w:lineRule="exact"/>
              <w:jc w:val="left"/>
              <w:rPr>
                <w:szCs w:val="21"/>
              </w:rPr>
            </w:pPr>
            <w:r>
              <w:t>多项选择</w:t>
            </w:r>
            <w:r>
              <w:rPr>
                <w:rFonts w:hint="eastAsia"/>
              </w:rPr>
              <w:t>题</w:t>
            </w:r>
          </w:p>
        </w:tc>
        <w:tc>
          <w:tcPr>
            <w:tcW w:w="2316" w:type="dxa"/>
          </w:tcPr>
          <w:p>
            <w:pPr>
              <w:adjustRightInd w:val="0"/>
              <w:spacing w:line="440" w:lineRule="exact"/>
              <w:jc w:val="left"/>
              <w:rPr>
                <w:szCs w:val="21"/>
              </w:rPr>
            </w:pPr>
            <w:r>
              <w:t>20</w:t>
            </w:r>
            <w:r>
              <w:rPr>
                <w:rFonts w:hint="eastAsia"/>
              </w:rPr>
              <w:t>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2" w:type="dxa"/>
          </w:tcPr>
          <w:p>
            <w:pPr>
              <w:adjustRightInd w:val="0"/>
              <w:spacing w:line="44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判断题</w:t>
            </w:r>
          </w:p>
        </w:tc>
        <w:tc>
          <w:tcPr>
            <w:tcW w:w="2316" w:type="dxa"/>
          </w:tcPr>
          <w:p>
            <w:pPr>
              <w:adjustRightInd w:val="0"/>
              <w:spacing w:line="440" w:lineRule="exact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2" w:type="dxa"/>
          </w:tcPr>
          <w:p>
            <w:pPr>
              <w:adjustRightInd w:val="0"/>
              <w:spacing w:line="44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计算分析题</w:t>
            </w:r>
          </w:p>
        </w:tc>
        <w:tc>
          <w:tcPr>
            <w:tcW w:w="2316" w:type="dxa"/>
          </w:tcPr>
          <w:p>
            <w:pPr>
              <w:adjustRightInd w:val="0"/>
              <w:spacing w:line="44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20</w:t>
            </w:r>
            <w:r>
              <w:rPr>
                <w:rFonts w:hint="eastAsia"/>
                <w:szCs w:val="21"/>
              </w:rPr>
              <w:t>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2" w:type="dxa"/>
          </w:tcPr>
          <w:p>
            <w:pPr>
              <w:adjustRightInd w:val="0"/>
              <w:spacing w:line="44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账务处理题</w:t>
            </w:r>
          </w:p>
        </w:tc>
        <w:tc>
          <w:tcPr>
            <w:tcW w:w="2316" w:type="dxa"/>
          </w:tcPr>
          <w:p>
            <w:pPr>
              <w:adjustRightInd w:val="0"/>
              <w:spacing w:line="440" w:lineRule="exact"/>
              <w:jc w:val="left"/>
            </w:pPr>
            <w:r>
              <w:rPr>
                <w:rFonts w:hint="eastAsia"/>
              </w:rPr>
              <w:t>4</w:t>
            </w:r>
            <w:r>
              <w:t>0</w:t>
            </w:r>
            <w:r>
              <w:rPr>
                <w:rFonts w:hint="eastAsia"/>
              </w:rPr>
              <w:t>分</w:t>
            </w:r>
          </w:p>
        </w:tc>
      </w:tr>
    </w:tbl>
    <w:p>
      <w:pPr>
        <w:pStyle w:val="3"/>
        <w:spacing w:before="312" w:after="156" w:line="440" w:lineRule="exact"/>
      </w:pPr>
      <w:r>
        <w:rPr>
          <w:rFonts w:hint="eastAsia"/>
        </w:rPr>
        <w:t>六、其它(包括参</w:t>
      </w:r>
      <w:r>
        <w:t>考</w:t>
      </w:r>
      <w:r>
        <w:rPr>
          <w:rFonts w:hint="eastAsia"/>
        </w:rPr>
        <w:t>书等)</w:t>
      </w:r>
    </w:p>
    <w:p>
      <w:pPr>
        <w:spacing w:line="440" w:lineRule="exact"/>
        <w:rPr>
          <w:rFonts w:hint="eastAsia" w:ascii="宋体" w:hAnsi="宋体" w:cs="宋体"/>
          <w:color w:val="000000"/>
          <w:szCs w:val="21"/>
        </w:rPr>
      </w:pPr>
      <w:r>
        <w:rPr>
          <w:rFonts w:hint="eastAsia"/>
        </w:rPr>
        <w:t>考试使用教材：</w:t>
      </w:r>
      <w:r>
        <w:rPr>
          <w:rFonts w:hint="eastAsia" w:ascii="宋体" w:hAnsi="宋体" w:cs="宋体"/>
          <w:color w:val="000000"/>
          <w:kern w:val="0"/>
          <w:szCs w:val="21"/>
        </w:rPr>
        <w:t>熊义成.《会计基础》[M]，湖南师范大学出版社，</w:t>
      </w:r>
      <w:r>
        <w:rPr>
          <w:rFonts w:hint="eastAsia" w:ascii="Times New Roman" w:hAnsi="Times New Roman"/>
          <w:color w:val="000000"/>
          <w:szCs w:val="21"/>
        </w:rPr>
        <w:t>2019</w:t>
      </w:r>
      <w:r>
        <w:rPr>
          <w:rFonts w:hint="eastAsia" w:ascii="宋体" w:hAnsi="宋体" w:cs="宋体"/>
          <w:color w:val="000000"/>
          <w:kern w:val="0"/>
          <w:szCs w:val="21"/>
        </w:rPr>
        <w:t>年2月第一版</w:t>
      </w:r>
      <w:r>
        <w:rPr>
          <w:rFonts w:hint="eastAsia" w:ascii="宋体" w:hAnsi="宋体" w:cs="宋体"/>
          <w:color w:val="000000"/>
          <w:szCs w:val="21"/>
        </w:rPr>
        <w:t>。</w:t>
      </w:r>
      <w:r>
        <w:rPr>
          <w:rFonts w:hint="eastAsia"/>
        </w:rPr>
        <w:t xml:space="preserve"> </w:t>
      </w:r>
    </w:p>
    <w:p>
      <w:pPr>
        <w:spacing w:line="440" w:lineRule="exact"/>
        <w:rPr>
          <w:rFonts w:hint="eastAsia"/>
        </w:rPr>
      </w:pPr>
      <w:r>
        <w:rPr>
          <w:rFonts w:hint="eastAsia"/>
        </w:rPr>
        <w:t>参考用书：</w:t>
      </w:r>
      <w:r>
        <w:rPr>
          <w:rFonts w:hint="eastAsia" w:ascii="宋体" w:hAnsi="宋体" w:cs="宋体"/>
          <w:color w:val="000000"/>
          <w:kern w:val="0"/>
          <w:szCs w:val="21"/>
        </w:rPr>
        <w:t>《</w:t>
      </w:r>
      <w:r>
        <w:rPr>
          <w:rFonts w:hint="eastAsia" w:ascii="宋体" w:hAnsi="宋体" w:cs="宋体"/>
          <w:szCs w:val="21"/>
        </w:rPr>
        <w:t>小企业会计准则解读</w:t>
      </w:r>
      <w:r>
        <w:rPr>
          <w:rFonts w:hint="eastAsia" w:ascii="宋体" w:hAnsi="宋体" w:cs="宋体"/>
          <w:color w:val="000000"/>
          <w:kern w:val="0"/>
          <w:szCs w:val="21"/>
        </w:rPr>
        <w:t>》[M]，</w:t>
      </w:r>
      <w:r>
        <w:rPr>
          <w:rFonts w:hint="eastAsia" w:ascii="宋体" w:hAnsi="宋体" w:cs="宋体"/>
          <w:szCs w:val="21"/>
        </w:rPr>
        <w:t>企业会计准则编审委员会</w:t>
      </w:r>
      <w:r>
        <w:rPr>
          <w:rFonts w:hint="eastAsia" w:ascii="宋体" w:hAnsi="宋体" w:cs="宋体"/>
          <w:color w:val="000000"/>
          <w:kern w:val="0"/>
          <w:szCs w:val="21"/>
        </w:rPr>
        <w:t>，立信会计出版</w:t>
      </w:r>
      <w:r>
        <w:rPr>
          <w:rFonts w:hint="eastAsia"/>
        </w:rPr>
        <w:t>社，2016;</w:t>
      </w:r>
    </w:p>
    <w:p>
      <w:pPr>
        <w:tabs>
          <w:tab w:val="left" w:pos="2364"/>
        </w:tabs>
        <w:snapToGrid w:val="0"/>
        <w:spacing w:line="440" w:lineRule="exact"/>
        <w:ind w:right="-584" w:rightChars="-278" w:firstLine="1050" w:firstLineChars="500"/>
        <w:rPr>
          <w:rFonts w:hint="eastAsia"/>
        </w:rPr>
      </w:pPr>
      <w:r>
        <w:rPr>
          <w:rFonts w:hint="eastAsia"/>
        </w:rPr>
        <w:t>《基础会计》陈国辉等编著，东北财经大学出版社，2021；</w:t>
      </w:r>
    </w:p>
    <w:p>
      <w:pPr>
        <w:tabs>
          <w:tab w:val="left" w:pos="2364"/>
        </w:tabs>
        <w:snapToGrid w:val="0"/>
        <w:spacing w:line="440" w:lineRule="exact"/>
        <w:ind w:right="-584" w:rightChars="-278" w:firstLine="1050" w:firstLineChars="500"/>
        <w:rPr>
          <w:rFonts w:hint="eastAsia"/>
        </w:rPr>
      </w:pPr>
      <w:r>
        <w:rPr>
          <w:rFonts w:hint="eastAsia"/>
        </w:rPr>
        <w:t>《初级会计实务》，财政部会计资格评价中心编著，中国财经出版传媒集团经济科学出版社，2022；</w:t>
      </w:r>
    </w:p>
    <w:p>
      <w:pPr>
        <w:tabs>
          <w:tab w:val="left" w:pos="2364"/>
        </w:tabs>
        <w:snapToGrid w:val="0"/>
        <w:spacing w:line="440" w:lineRule="exact"/>
        <w:ind w:right="-584" w:rightChars="-278" w:firstLine="1050" w:firstLineChars="500"/>
        <w:rPr>
          <w:rFonts w:hint="eastAsia"/>
        </w:rPr>
      </w:pPr>
      <w:r>
        <w:rPr>
          <w:rFonts w:hint="eastAsia"/>
        </w:rPr>
        <w:t>《基础会计学》，张劲松、谭旭红主编，科学出版社，2018；</w:t>
      </w:r>
    </w:p>
    <w:p>
      <w:pPr>
        <w:tabs>
          <w:tab w:val="left" w:pos="2364"/>
        </w:tabs>
        <w:snapToGrid w:val="0"/>
        <w:spacing w:line="440" w:lineRule="exact"/>
        <w:ind w:right="-584" w:rightChars="-278"/>
      </w:pPr>
      <w:r>
        <w:rPr>
          <w:rFonts w:hint="eastAsia"/>
        </w:rPr>
        <w:t xml:space="preserve">       </w:t>
      </w:r>
      <w:r>
        <w:t xml:space="preserve"> </w:t>
      </w:r>
      <w:r>
        <w:rPr>
          <w:rFonts w:hint="eastAsia"/>
        </w:rPr>
        <w:t xml:space="preserve"> 《会计学基础》，刘文辉、贺宏主编，首都经贸大学出版社，2017；</w:t>
      </w:r>
    </w:p>
    <w:p>
      <w:pPr>
        <w:tabs>
          <w:tab w:val="left" w:pos="2364"/>
        </w:tabs>
        <w:snapToGrid w:val="0"/>
        <w:spacing w:line="440" w:lineRule="exact"/>
        <w:ind w:right="-584" w:rightChars="-278"/>
      </w:pPr>
    </w:p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420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C4367F"/>
    <w:multiLevelType w:val="singleLevel"/>
    <w:tmpl w:val="69C4367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F08"/>
    <w:rsid w:val="000E5F08"/>
    <w:rsid w:val="00473EFA"/>
    <w:rsid w:val="00724126"/>
    <w:rsid w:val="0077142B"/>
    <w:rsid w:val="00886A85"/>
    <w:rsid w:val="00CE2DD4"/>
    <w:rsid w:val="00D03646"/>
    <w:rsid w:val="0F5529B4"/>
    <w:rsid w:val="11143CA4"/>
    <w:rsid w:val="142F07C2"/>
    <w:rsid w:val="2F8D72FC"/>
    <w:rsid w:val="36A302BA"/>
    <w:rsid w:val="3D6A38DF"/>
    <w:rsid w:val="41126B49"/>
    <w:rsid w:val="453F6F17"/>
    <w:rsid w:val="49DC7913"/>
    <w:rsid w:val="55345D50"/>
    <w:rsid w:val="5C384E7D"/>
    <w:rsid w:val="6DDC50F9"/>
    <w:rsid w:val="7B263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jc w:val="center"/>
      <w:outlineLvl w:val="1"/>
    </w:pPr>
    <w:rPr>
      <w:rFonts w:ascii="Arial" w:hAnsi="Arial" w:eastAsia="黑体"/>
      <w:bCs/>
      <w:sz w:val="36"/>
      <w:szCs w:val="36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100" w:beforeLines="100" w:after="50" w:afterLines="50"/>
      <w:outlineLvl w:val="2"/>
    </w:pPr>
    <w:rPr>
      <w:rFonts w:ascii="宋体"/>
      <w:b/>
      <w:bCs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"/>
    <w:basedOn w:val="1"/>
    <w:qFormat/>
    <w:uiPriority w:val="0"/>
    <w:pPr>
      <w:ind w:left="200" w:hanging="200" w:hangingChars="200"/>
    </w:p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样式 列表 + 左侧:  0 厘米 悬挂缩进: 2 字符"/>
    <w:basedOn w:val="6"/>
    <w:qFormat/>
    <w:uiPriority w:val="0"/>
    <w:pPr>
      <w:spacing w:line="0" w:lineRule="atLeast"/>
      <w:ind w:left="0" w:firstLine="0" w:firstLineChars="0"/>
      <w:jc w:val="center"/>
    </w:pPr>
    <w:rPr>
      <w:rFonts w:ascii="宋体"/>
      <w:sz w:val="18"/>
      <w:szCs w:val="18"/>
    </w:rPr>
  </w:style>
  <w:style w:type="paragraph" w:customStyle="1" w:styleId="12">
    <w:name w:val="课程名称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272</Words>
  <Characters>1554</Characters>
  <Lines>12</Lines>
  <Paragraphs>3</Paragraphs>
  <TotalTime>3</TotalTime>
  <ScaleCrop>false</ScaleCrop>
  <LinksUpToDate>false</LinksUpToDate>
  <CharactersWithSpaces>1823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2022-03-03T13:38:00Z</dcterms:created>
  <dc:creator>Administrator</dc:creator>
  <cp:lastModifiedBy>实践教学</cp:lastModifiedBy>
  <cp:lastPrinted>2022-03-03T02:20:00Z</cp:lastPrinted>
  <dcterms:modified xsi:type="dcterms:W3CDTF">2022-03-04T09:38:25Z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A9E7728B369840DCAF2C34EEE6FFEE13</vt:lpwstr>
  </property>
</Properties>
</file>